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1835E9" w:rsidRDefault="00A15A2F" w:rsidP="001835E9">
      <w:pPr>
        <w:jc w:val="both"/>
      </w:pPr>
    </w:p>
    <w:p w:rsidR="00A15A2F" w:rsidRPr="001835E9" w:rsidRDefault="00A15A2F" w:rsidP="001835E9">
      <w:pPr>
        <w:jc w:val="center"/>
      </w:pPr>
      <w:r w:rsidRPr="001835E9">
        <w:rPr>
          <w:b/>
          <w:bCs/>
        </w:rPr>
        <w:t>OGŁOSZENIE O NABORZE</w:t>
      </w:r>
    </w:p>
    <w:p w:rsidR="00A15A2F" w:rsidRPr="001835E9" w:rsidRDefault="00A15A2F" w:rsidP="001835E9">
      <w:pPr>
        <w:jc w:val="center"/>
      </w:pPr>
    </w:p>
    <w:p w:rsidR="00A15A2F" w:rsidRPr="001835E9" w:rsidRDefault="00A15A2F" w:rsidP="001835E9">
      <w:pPr>
        <w:jc w:val="center"/>
        <w:rPr>
          <w:b/>
          <w:bCs/>
        </w:rPr>
      </w:pPr>
      <w:r w:rsidRPr="001835E9">
        <w:rPr>
          <w:b/>
          <w:bCs/>
        </w:rPr>
        <w:t>Powiatowe Centrum Pomocy Rodzinie w Wejherowie</w:t>
      </w:r>
      <w:r w:rsidRPr="001835E9">
        <w:br/>
      </w:r>
      <w:r w:rsidRPr="001835E9">
        <w:rPr>
          <w:b/>
          <w:bCs/>
        </w:rPr>
        <w:t xml:space="preserve">ogłasza nabór na  </w:t>
      </w:r>
      <w:r w:rsidR="0085180D">
        <w:rPr>
          <w:b/>
          <w:bCs/>
        </w:rPr>
        <w:t>wolne</w:t>
      </w:r>
      <w:r w:rsidRPr="001835E9">
        <w:rPr>
          <w:b/>
          <w:bCs/>
        </w:rPr>
        <w:t>stanowiskourzędnicze:</w:t>
      </w:r>
      <w:r w:rsidRPr="001835E9">
        <w:br/>
      </w:r>
      <w:r w:rsidR="0085180D">
        <w:rPr>
          <w:b/>
        </w:rPr>
        <w:t>PODINSPEKTOR</w:t>
      </w:r>
      <w:r w:rsidR="0085180D" w:rsidRPr="00503A76">
        <w:rPr>
          <w:b/>
        </w:rPr>
        <w:t xml:space="preserve"> w Zespole </w:t>
      </w:r>
      <w:r w:rsidR="0085180D">
        <w:rPr>
          <w:b/>
        </w:rPr>
        <w:t>ds. Świadczeń</w:t>
      </w:r>
    </w:p>
    <w:p w:rsidR="00A15A2F" w:rsidRPr="001835E9" w:rsidRDefault="00A15A2F" w:rsidP="001835E9">
      <w:pPr>
        <w:jc w:val="center"/>
      </w:pPr>
    </w:p>
    <w:p w:rsidR="00A15A2F" w:rsidRPr="001835E9" w:rsidRDefault="00A15A2F" w:rsidP="001835E9">
      <w:pPr>
        <w:jc w:val="center"/>
      </w:pPr>
      <w:r w:rsidRPr="001835E9">
        <w:rPr>
          <w:b/>
          <w:bCs/>
        </w:rPr>
        <w:t xml:space="preserve">Nazwa i adres jednostki:  Powiatowe Centrum Pomocy Rodzinie w Wejherowie, </w:t>
      </w:r>
      <w:r w:rsidRPr="001835E9">
        <w:br/>
      </w:r>
      <w:r w:rsidRPr="001835E9">
        <w:rPr>
          <w:b/>
          <w:bCs/>
        </w:rPr>
        <w:t>ul. Jana III Sobieskiego 279A, 84-200 Wejherowo</w:t>
      </w:r>
    </w:p>
    <w:p w:rsidR="00FC0D50" w:rsidRPr="001835E9" w:rsidRDefault="00FC0D50" w:rsidP="001835E9">
      <w:pPr>
        <w:pStyle w:val="Akapitzlist"/>
        <w:jc w:val="both"/>
      </w:pPr>
    </w:p>
    <w:p w:rsidR="00A15A2F" w:rsidRPr="00E47893" w:rsidRDefault="0085180D" w:rsidP="001835E9">
      <w:pPr>
        <w:pStyle w:val="Akapitzlist"/>
        <w:numPr>
          <w:ilvl w:val="0"/>
          <w:numId w:val="17"/>
        </w:numPr>
        <w:rPr>
          <w:b/>
          <w:u w:val="single"/>
        </w:rPr>
      </w:pPr>
      <w:r>
        <w:rPr>
          <w:b/>
          <w:u w:val="single"/>
        </w:rPr>
        <w:t>Wymagania niezbędne:</w:t>
      </w:r>
      <w:r>
        <w:rPr>
          <w:b/>
          <w:u w:val="single"/>
        </w:rPr>
        <w:br/>
      </w:r>
    </w:p>
    <w:p w:rsidR="00D14A73" w:rsidRPr="007724BA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w</w:t>
      </w:r>
      <w:r w:rsidRPr="00A36895">
        <w:t xml:space="preserve">ykształcenie średnie - profil ogólny (z maturą) lub zawodowy (kierunek ekonomiczny lub administracja), </w:t>
      </w:r>
      <w:r w:rsidRPr="007724BA">
        <w:t xml:space="preserve">pożądane wykształcenie wyższe kierunek administracja; </w:t>
      </w:r>
    </w:p>
    <w:p w:rsidR="00D14A73" w:rsidRPr="007724BA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7724BA">
        <w:t>minimum 2-letni staż pracy w pracy administracyjno-biurowej (w administracji publicznej lub samorządowej);</w:t>
      </w:r>
    </w:p>
    <w:p w:rsidR="00D14A73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posiadanie p</w:t>
      </w:r>
      <w:r w:rsidRPr="00503A76">
        <w:t>ełn</w:t>
      </w:r>
      <w:r>
        <w:t>ej</w:t>
      </w:r>
      <w:r w:rsidRPr="00503A76">
        <w:t xml:space="preserve"> zdolnoś</w:t>
      </w:r>
      <w:r>
        <w:t>ci</w:t>
      </w:r>
      <w:r w:rsidRPr="00503A76">
        <w:t xml:space="preserve"> do czynności prawnych oraz korzy</w:t>
      </w:r>
      <w:r>
        <w:t>stanie z pełni praw publicznych;</w:t>
      </w:r>
    </w:p>
    <w:p w:rsidR="00D14A73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 xml:space="preserve">niekaralność za </w:t>
      </w:r>
      <w:r w:rsidRPr="00503A76">
        <w:t>umyślne przestępstwo lub umyślne przestępstwo</w:t>
      </w:r>
      <w:r>
        <w:t xml:space="preserve"> skarbowe;</w:t>
      </w:r>
    </w:p>
    <w:p w:rsidR="00D14A73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obywatelstwo polskie;</w:t>
      </w:r>
    </w:p>
    <w:p w:rsidR="00D14A73" w:rsidRPr="00503A76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nieposzlakowana opinia;</w:t>
      </w:r>
    </w:p>
    <w:p w:rsidR="00D14A73" w:rsidRPr="00503A76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b</w:t>
      </w:r>
      <w:r w:rsidRPr="00503A76">
        <w:t>ardzo dobra znajomość obsługi komputera (pakiet MS Office – Word, Excel, poczta elektroniczna, bazy danych, internet)</w:t>
      </w:r>
      <w:r>
        <w:t>;</w:t>
      </w:r>
    </w:p>
    <w:p w:rsidR="00D14A73" w:rsidRPr="00503A76" w:rsidRDefault="00D14A73" w:rsidP="00D14A73">
      <w:pPr>
        <w:pStyle w:val="Akapitzlist"/>
        <w:numPr>
          <w:ilvl w:val="0"/>
          <w:numId w:val="30"/>
        </w:numPr>
        <w:spacing w:line="259" w:lineRule="auto"/>
        <w:ind w:left="142"/>
        <w:jc w:val="both"/>
      </w:pPr>
      <w:r>
        <w:t>z</w:t>
      </w:r>
      <w:r w:rsidRPr="00503A76">
        <w:t>najomość przepisów:</w:t>
      </w:r>
    </w:p>
    <w:p w:rsidR="00D14A73" w:rsidRDefault="00D14A73" w:rsidP="00D14A73">
      <w:pPr>
        <w:pStyle w:val="Akapitzlist"/>
        <w:numPr>
          <w:ilvl w:val="0"/>
          <w:numId w:val="31"/>
        </w:numPr>
      </w:pPr>
      <w:r w:rsidRPr="003F2C95">
        <w:t>ustawy o wspieraniu rodziny i systemie pieczy zastępczej,</w:t>
      </w:r>
    </w:p>
    <w:p w:rsidR="00D14A73" w:rsidRDefault="00D14A73" w:rsidP="00D14A73">
      <w:pPr>
        <w:pStyle w:val="Akapitzlist"/>
        <w:numPr>
          <w:ilvl w:val="0"/>
          <w:numId w:val="31"/>
        </w:numPr>
      </w:pPr>
      <w:r w:rsidRPr="003F2C95">
        <w:t>ustawy o pomocy społecznej,</w:t>
      </w:r>
    </w:p>
    <w:p w:rsidR="00D14A73" w:rsidRDefault="00D14A73" w:rsidP="00D14A73">
      <w:pPr>
        <w:pStyle w:val="Akapitzlist"/>
        <w:numPr>
          <w:ilvl w:val="0"/>
          <w:numId w:val="31"/>
        </w:numPr>
      </w:pPr>
      <w:r w:rsidRPr="003F2C95">
        <w:t>ustawy o samorządzie powiatowym,</w:t>
      </w:r>
    </w:p>
    <w:p w:rsidR="00D14A73" w:rsidRDefault="00D14A73" w:rsidP="00D14A73">
      <w:pPr>
        <w:pStyle w:val="Akapitzlist"/>
        <w:numPr>
          <w:ilvl w:val="0"/>
          <w:numId w:val="31"/>
        </w:numPr>
      </w:pPr>
      <w:r w:rsidRPr="003F2C95">
        <w:t>ustawy o ochronie danych osobowych,</w:t>
      </w:r>
    </w:p>
    <w:p w:rsidR="00D14A73" w:rsidRPr="00F320A0" w:rsidRDefault="00D14A73" w:rsidP="00D14A73">
      <w:pPr>
        <w:pStyle w:val="Akapitzlist"/>
        <w:numPr>
          <w:ilvl w:val="0"/>
          <w:numId w:val="31"/>
        </w:numPr>
      </w:pPr>
      <w:r w:rsidRPr="003F2C95">
        <w:t>kodeksu</w:t>
      </w:r>
      <w:r>
        <w:t xml:space="preserve"> postępowania administracyjnego.</w:t>
      </w:r>
    </w:p>
    <w:p w:rsidR="00D14A73" w:rsidRPr="00503A76" w:rsidRDefault="00D14A73" w:rsidP="00D14A73">
      <w:pPr>
        <w:pStyle w:val="Akapitzlist"/>
        <w:ind w:left="142"/>
        <w:jc w:val="both"/>
      </w:pPr>
    </w:p>
    <w:p w:rsidR="00E20399" w:rsidRPr="001835E9" w:rsidRDefault="00E20399" w:rsidP="001835E9">
      <w:pPr>
        <w:shd w:val="clear" w:color="auto" w:fill="FFFFFF"/>
        <w:jc w:val="both"/>
      </w:pPr>
    </w:p>
    <w:p w:rsidR="00E20399" w:rsidRPr="00E47893" w:rsidRDefault="00E20399" w:rsidP="001835E9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 w:rsidRPr="00E47893">
        <w:rPr>
          <w:b/>
          <w:u w:val="single"/>
        </w:rPr>
        <w:t xml:space="preserve">Wymagania dodatkowe: </w:t>
      </w:r>
    </w:p>
    <w:p w:rsidR="00D14A73" w:rsidRPr="00503A76" w:rsidRDefault="00D14A73" w:rsidP="00D14A73">
      <w:pPr>
        <w:pStyle w:val="Akapitzlist"/>
        <w:numPr>
          <w:ilvl w:val="0"/>
          <w:numId w:val="33"/>
        </w:numPr>
        <w:spacing w:line="259" w:lineRule="auto"/>
        <w:ind w:left="142"/>
        <w:jc w:val="both"/>
      </w:pPr>
      <w:r w:rsidRPr="00503A76">
        <w:t>umiejętność pracy w zespole;</w:t>
      </w:r>
    </w:p>
    <w:p w:rsidR="00D14A73" w:rsidRPr="00503A76" w:rsidRDefault="00D14A73" w:rsidP="00D14A73">
      <w:pPr>
        <w:pStyle w:val="Akapitzlist"/>
        <w:numPr>
          <w:ilvl w:val="0"/>
          <w:numId w:val="33"/>
        </w:numPr>
        <w:spacing w:line="259" w:lineRule="auto"/>
        <w:ind w:left="142"/>
        <w:jc w:val="both"/>
      </w:pPr>
      <w:r w:rsidRPr="00503A76">
        <w:t>odpowiedzialność, samodzielność, odporność na stres, dyspozycyjność;</w:t>
      </w:r>
    </w:p>
    <w:p w:rsidR="00D14A73" w:rsidRPr="00503A76" w:rsidRDefault="00D14A73" w:rsidP="00D14A73">
      <w:pPr>
        <w:pStyle w:val="Akapitzlist"/>
        <w:numPr>
          <w:ilvl w:val="0"/>
          <w:numId w:val="33"/>
        </w:numPr>
        <w:spacing w:line="259" w:lineRule="auto"/>
        <w:ind w:left="142"/>
        <w:jc w:val="both"/>
      </w:pPr>
      <w:r w:rsidRPr="00503A76">
        <w:t>dokładność, rzetelność w wykonywaniu obowiązków;</w:t>
      </w:r>
    </w:p>
    <w:p w:rsidR="00D14A73" w:rsidRPr="00503A76" w:rsidRDefault="00D14A73" w:rsidP="00D14A73">
      <w:pPr>
        <w:pStyle w:val="Akapitzlist"/>
        <w:numPr>
          <w:ilvl w:val="0"/>
          <w:numId w:val="33"/>
        </w:numPr>
        <w:spacing w:line="259" w:lineRule="auto"/>
        <w:ind w:left="142"/>
        <w:jc w:val="both"/>
      </w:pPr>
      <w:r w:rsidRPr="00503A76">
        <w:t xml:space="preserve">umiejętność zachowania pełnej dyskrecji; </w:t>
      </w:r>
    </w:p>
    <w:p w:rsidR="00D14A73" w:rsidRPr="00503A76" w:rsidRDefault="00D14A73" w:rsidP="00D14A73">
      <w:pPr>
        <w:pStyle w:val="Akapitzlist"/>
        <w:numPr>
          <w:ilvl w:val="0"/>
          <w:numId w:val="33"/>
        </w:numPr>
        <w:spacing w:line="259" w:lineRule="auto"/>
        <w:ind w:left="142"/>
        <w:jc w:val="both"/>
      </w:pPr>
      <w:r w:rsidRPr="00503A76">
        <w:t xml:space="preserve">umiejętność interpretowania przepisów; </w:t>
      </w:r>
    </w:p>
    <w:p w:rsidR="00D14A73" w:rsidRPr="00503A76" w:rsidRDefault="00D14A73" w:rsidP="00D14A73">
      <w:pPr>
        <w:pStyle w:val="Akapitzlist"/>
        <w:numPr>
          <w:ilvl w:val="0"/>
          <w:numId w:val="33"/>
        </w:numPr>
        <w:spacing w:line="259" w:lineRule="auto"/>
        <w:ind w:left="142"/>
        <w:jc w:val="both"/>
      </w:pPr>
      <w:r w:rsidRPr="00503A76">
        <w:t xml:space="preserve">umiejętność pracy pod presją czasu; </w:t>
      </w:r>
    </w:p>
    <w:p w:rsidR="00D14A73" w:rsidRPr="00503A76" w:rsidRDefault="00D14A73" w:rsidP="00D14A73">
      <w:pPr>
        <w:pStyle w:val="Akapitzlist"/>
        <w:numPr>
          <w:ilvl w:val="0"/>
          <w:numId w:val="33"/>
        </w:numPr>
        <w:spacing w:line="259" w:lineRule="auto"/>
        <w:ind w:left="142"/>
        <w:jc w:val="both"/>
      </w:pPr>
      <w:r w:rsidRPr="00503A76">
        <w:t>kreatywność.</w:t>
      </w:r>
    </w:p>
    <w:p w:rsidR="00501448" w:rsidRPr="001835E9" w:rsidRDefault="00501448" w:rsidP="001835E9">
      <w:pPr>
        <w:shd w:val="clear" w:color="auto" w:fill="FFFFFF"/>
        <w:jc w:val="both"/>
        <w:outlineLvl w:val="1"/>
        <w:rPr>
          <w:b/>
          <w:u w:val="single"/>
        </w:rPr>
      </w:pPr>
    </w:p>
    <w:p w:rsidR="00D14A73" w:rsidRPr="00503A76" w:rsidRDefault="00D14A73" w:rsidP="00D14A73">
      <w:pPr>
        <w:pStyle w:val="Akapitzlist"/>
        <w:ind w:left="284"/>
        <w:jc w:val="both"/>
      </w:pPr>
    </w:p>
    <w:p w:rsidR="00D14A73" w:rsidRPr="00166376" w:rsidRDefault="00166376" w:rsidP="00D14A73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 w:rsidRPr="00166376">
        <w:rPr>
          <w:b/>
          <w:u w:val="single"/>
        </w:rPr>
        <w:t>Z</w:t>
      </w:r>
      <w:r w:rsidR="00D14A73" w:rsidRPr="00166376">
        <w:rPr>
          <w:b/>
          <w:u w:val="single"/>
        </w:rPr>
        <w:t xml:space="preserve">akres wykonywanych </w:t>
      </w:r>
      <w:r w:rsidRPr="00166376">
        <w:rPr>
          <w:b/>
          <w:u w:val="single"/>
        </w:rPr>
        <w:t xml:space="preserve">zadań </w:t>
      </w:r>
      <w:r w:rsidR="00D14A73" w:rsidRPr="00166376">
        <w:rPr>
          <w:b/>
          <w:u w:val="single"/>
        </w:rPr>
        <w:t xml:space="preserve">na stanowisku: 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>prowadzenie postępowań w sprawie ustalenia sytuacji bytowo - finansowej osób zobowiązanych do opłaty za pobyt dziecka w instytucjonalnej pieczy zastępczej,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 xml:space="preserve">przygotowanie projektów decyzji administracyjnych w sprawie opłaty osób zobowiązanych za pobyt dzieci w instytucjonalnej pieczy zastępczej, umarzania w całości lub w części łącznie z odsetkami, odraczania terminu płatności, rozłożenia na raty lub odstępowania od ustalenia opłaty, 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 xml:space="preserve">prowadzenie rejestru wydanych decyzji w sprawie opłaty za pobyt dzieci </w:t>
      </w:r>
      <w:r w:rsidRPr="007F2840">
        <w:br/>
        <w:t xml:space="preserve">w instytucjonalnej pieczy zastępczej, umarzania w całości lub w części łącznie </w:t>
      </w:r>
      <w:r w:rsidRPr="007F2840">
        <w:br/>
        <w:t xml:space="preserve">z odsetkami, odraczania terminu płatności, rozłożenia na raty lub odstępowania </w:t>
      </w:r>
      <w:r>
        <w:br/>
      </w:r>
      <w:r w:rsidRPr="007F2840">
        <w:t>od ustalenia opłaty,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lastRenderedPageBreak/>
        <w:t xml:space="preserve">przygotowywanie projektów decyzji administracyjnych o skierowaniu i ustaleniu odpłatności za pobyt w mieszkaniu chronionym usamodzielnianych wychowanków pieczy zastępczej, 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 xml:space="preserve">udzielanie informacji na temat przepisów dotyczących opłaty za pobyt dzieci </w:t>
      </w:r>
      <w:r w:rsidRPr="007F2840">
        <w:br/>
        <w:t xml:space="preserve">w pieczy zastępczej, </w:t>
      </w:r>
    </w:p>
    <w:p w:rsidR="00D14A73" w:rsidRPr="00D14A73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  <w:rPr>
          <w:strike/>
        </w:rPr>
      </w:pPr>
      <w:r w:rsidRPr="00166376">
        <w:t xml:space="preserve">obsługa programu komputerowego POMOST </w:t>
      </w:r>
      <w:bookmarkStart w:id="0" w:name="_Hlk57876559"/>
      <w:r w:rsidRPr="00166376">
        <w:t>w zakresie sporządzania decyzji</w:t>
      </w:r>
      <w:r w:rsidRPr="007F2840">
        <w:t xml:space="preserve"> administracyjnych</w:t>
      </w:r>
      <w:r>
        <w:t xml:space="preserve"> w sprawie mieszkań chronionych oraz</w:t>
      </w:r>
      <w:r w:rsidRPr="007F2840">
        <w:t xml:space="preserve"> opłaty za pobyt dzieci w pieczy </w:t>
      </w:r>
      <w:r w:rsidRPr="00D14A73">
        <w:t>zastępczej</w:t>
      </w:r>
      <w:bookmarkEnd w:id="0"/>
      <w:r w:rsidRPr="00D14A73">
        <w:rPr>
          <w:strike/>
        </w:rPr>
        <w:t xml:space="preserve">. 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D14A73">
        <w:t>sporządzanie sprawozdań</w:t>
      </w:r>
      <w:r w:rsidRPr="007F2840">
        <w:t xml:space="preserve"> rzeczowo-finansowych w zakresie wykonywanych obowiązków, w tym sprawozdań resortowych, OZPS i sprawozdań opisowych.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>archiwizowanie dokumentacji powstałej w Zespole ds. Świadczeń,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 xml:space="preserve">współudział w realizacji Powiatowego Programu Rozwoju Pieczy Zastępczej </w:t>
      </w:r>
      <w:r>
        <w:br/>
      </w:r>
      <w:r w:rsidRPr="007F2840">
        <w:t xml:space="preserve">i Powiatowej Strategii Rozwiązywania Problemów </w:t>
      </w:r>
      <w:r>
        <w:t>S</w:t>
      </w:r>
      <w:r w:rsidRPr="007F2840">
        <w:t>połecznych,</w:t>
      </w:r>
    </w:p>
    <w:p w:rsidR="00D14A73" w:rsidRPr="00FB6E55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FB6E55">
        <w:t>współpraca z Zespołem Finansowo-Księgowym w zakresie opłaty osób zobowiązanych za pobyt dzieci w instytucjonalnej pieczy zastępczej.</w:t>
      </w:r>
    </w:p>
    <w:p w:rsidR="00D14A73" w:rsidRPr="00FB6E55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FB6E55">
        <w:t>współpraca z Zespołem ds. Rodzinnej Pieczy Zastępczej oraz innym komórkami organizacyjnymi w zakresie uzyskiwania opinii lub informacji, służących realizacji zadań wynikających z niniejszego zakresu czynności.</w:t>
      </w:r>
    </w:p>
    <w:p w:rsidR="00D14A73" w:rsidRPr="00FB6E55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FB6E55">
        <w:t xml:space="preserve">współpraca z urzędami i </w:t>
      </w:r>
      <w:r w:rsidRPr="007724BA">
        <w:t>instytucja</w:t>
      </w:r>
      <w:r w:rsidRPr="00FB6E55">
        <w:t>mi w zakresie ustalenia sytuacji osobistej, dochodowej i majątkowej rodziców biologicznych w związku z prowadzeniem spraw dotyczących opłaty za pobyt dzieci w pieczy zastępczej.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>przestrzeganie przepisów prawa, wewnętrznych zarządzeń i regulaminów obowiązujących w  PCPR dotyczących zajmowanego stanowiska,</w:t>
      </w:r>
    </w:p>
    <w:p w:rsidR="00D14A73" w:rsidRPr="007F2840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7F2840">
        <w:t xml:space="preserve">wykonywanie innych czynności i poleceń wydanych przez Dyrektora PCPR lub bezpośredniego przełożonego, nie ujętych w niniejszym zakresie obowiązków. </w:t>
      </w:r>
    </w:p>
    <w:p w:rsidR="00913E06" w:rsidRPr="001835E9" w:rsidRDefault="00913E06" w:rsidP="001835E9">
      <w:pPr>
        <w:pStyle w:val="Akapitzlist"/>
        <w:spacing w:after="160" w:line="259" w:lineRule="auto"/>
        <w:ind w:left="360"/>
        <w:jc w:val="both"/>
        <w:rPr>
          <w:sz w:val="20"/>
          <w:szCs w:val="20"/>
        </w:rPr>
      </w:pPr>
    </w:p>
    <w:p w:rsidR="00E20399" w:rsidRPr="001835E9" w:rsidRDefault="00E20399" w:rsidP="001835E9">
      <w:pPr>
        <w:pStyle w:val="Akapitzlist"/>
        <w:numPr>
          <w:ilvl w:val="0"/>
          <w:numId w:val="17"/>
        </w:numPr>
        <w:shd w:val="clear" w:color="auto" w:fill="FFFFFF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Wymagane dokumenty: </w:t>
      </w:r>
    </w:p>
    <w:p w:rsidR="0052515A" w:rsidRPr="001835E9" w:rsidRDefault="0052515A" w:rsidP="001835E9">
      <w:pPr>
        <w:pStyle w:val="Akapitzlist"/>
        <w:shd w:val="clear" w:color="auto" w:fill="FFFFFF"/>
        <w:ind w:left="1440"/>
        <w:jc w:val="both"/>
        <w:outlineLvl w:val="1"/>
        <w:rPr>
          <w:b/>
          <w:u w:val="single"/>
        </w:rPr>
      </w:pPr>
    </w:p>
    <w:p w:rsidR="00913E06" w:rsidRPr="001835E9" w:rsidRDefault="001835E9" w:rsidP="001835E9">
      <w:pPr>
        <w:pStyle w:val="Akapitzlist"/>
        <w:numPr>
          <w:ilvl w:val="0"/>
          <w:numId w:val="28"/>
        </w:numPr>
        <w:jc w:val="both"/>
      </w:pPr>
      <w:r>
        <w:t>list motywacyjny,</w:t>
      </w:r>
    </w:p>
    <w:p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życiorys (CV)</w:t>
      </w:r>
      <w:r w:rsidR="001835E9">
        <w:t>,</w:t>
      </w:r>
    </w:p>
    <w:p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 xml:space="preserve">kserokopie </w:t>
      </w:r>
      <w:r w:rsidR="00E20399" w:rsidRPr="001835E9">
        <w:t>dokument</w:t>
      </w:r>
      <w:r w:rsidRPr="001835E9">
        <w:t>ów</w:t>
      </w:r>
      <w:r w:rsidR="00E20399" w:rsidRPr="001835E9">
        <w:t xml:space="preserve"> poświadczający</w:t>
      </w:r>
      <w:r w:rsidRPr="001835E9">
        <w:t xml:space="preserve">ch </w:t>
      </w:r>
      <w:r w:rsidR="00E20399" w:rsidRPr="001835E9">
        <w:t xml:space="preserve"> wykształcenie </w:t>
      </w:r>
      <w:r w:rsidRPr="001835E9">
        <w:t xml:space="preserve"> tj. dyplomy, świadectwa, zaświadczenia o ukończeniu kursów, certyfikaty itp.</w:t>
      </w:r>
      <w:r w:rsidR="001835E9">
        <w:t>,</w:t>
      </w:r>
    </w:p>
    <w:p w:rsidR="0052515A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kserokopie dokumentów poświadczających przebieg zatrudnienia ( świadectwa pracy)</w:t>
      </w:r>
      <w:r w:rsidR="001835E9">
        <w:t>,</w:t>
      </w:r>
    </w:p>
    <w:p w:rsidR="00565F0D" w:rsidRPr="001835E9" w:rsidRDefault="00565F0D" w:rsidP="00565F0D">
      <w:pPr>
        <w:pStyle w:val="Akapitzlist"/>
        <w:numPr>
          <w:ilvl w:val="0"/>
          <w:numId w:val="28"/>
        </w:numPr>
        <w:spacing w:line="259" w:lineRule="auto"/>
        <w:jc w:val="both"/>
      </w:pPr>
      <w:r w:rsidRPr="003F2C95">
        <w:t>dodatkowe dokumenty potwierdzające kwalifikacje i umiejętności</w:t>
      </w:r>
      <w:r>
        <w:t>,</w:t>
      </w:r>
    </w:p>
    <w:p w:rsidR="00E20399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 xml:space="preserve">kwestionariusz zgodnie z zał. do </w:t>
      </w:r>
      <w:r w:rsidR="00565F0D">
        <w:t>o</w:t>
      </w:r>
      <w:r w:rsidRPr="001835E9">
        <w:t>głoszenia,</w:t>
      </w:r>
    </w:p>
    <w:p w:rsidR="00913E06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kopia zaświadczenia potwierdz</w:t>
      </w:r>
      <w:r w:rsidR="001835E9" w:rsidRPr="001835E9">
        <w:t>a</w:t>
      </w:r>
      <w:r w:rsidRPr="001835E9">
        <w:t>jącego niepełnosprawność – jeśli dotyczy</w:t>
      </w:r>
      <w:r w:rsidR="001835E9">
        <w:t>.</w:t>
      </w:r>
    </w:p>
    <w:p w:rsidR="00E20399" w:rsidRPr="001835E9" w:rsidRDefault="00E20399" w:rsidP="001835E9">
      <w:pPr>
        <w:shd w:val="clear" w:color="auto" w:fill="FFFFFF"/>
        <w:ind w:left="284"/>
        <w:jc w:val="both"/>
      </w:pPr>
      <w:r w:rsidRPr="001835E9">
        <w:t>  </w:t>
      </w:r>
    </w:p>
    <w:p w:rsidR="00063948" w:rsidRPr="001835E9" w:rsidRDefault="00E20399" w:rsidP="001835E9">
      <w:pPr>
        <w:pStyle w:val="Akapitzlist"/>
        <w:numPr>
          <w:ilvl w:val="0"/>
          <w:numId w:val="17"/>
        </w:numPr>
        <w:jc w:val="both"/>
      </w:pPr>
      <w:r w:rsidRPr="001835E9">
        <w:rPr>
          <w:b/>
          <w:u w:val="single"/>
        </w:rPr>
        <w:t>Inne informacje</w:t>
      </w:r>
      <w:r w:rsidR="00166376">
        <w:rPr>
          <w:b/>
          <w:u w:val="single"/>
        </w:rPr>
        <w:t>:</w:t>
      </w:r>
    </w:p>
    <w:p w:rsidR="00063948" w:rsidRPr="001835E9" w:rsidRDefault="00063948" w:rsidP="001835E9">
      <w:pPr>
        <w:pStyle w:val="Akapitzlist"/>
        <w:jc w:val="both"/>
        <w:rPr>
          <w:b/>
          <w:u w:val="single"/>
        </w:rPr>
      </w:pPr>
    </w:p>
    <w:p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>praca administracyjno – biurowa w siedzibie Powiatowego Centrum Pomocy Rodzinie w Wejherowie</w:t>
      </w:r>
      <w:r w:rsidR="001835E9">
        <w:t>,</w:t>
      </w:r>
    </w:p>
    <w:p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>praca przy komputerze powyżej 4 godzin dziennie,</w:t>
      </w:r>
    </w:p>
    <w:p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>w miejscu wykonywania pracy nie istnieją bariery architektoniczne utrudniające wykonywanie pracy i dostępność do budynku, do pomieszczeń biurowych i sanitarnych,</w:t>
      </w:r>
    </w:p>
    <w:p w:rsidR="00063948" w:rsidRPr="001835E9" w:rsidRDefault="000C533B" w:rsidP="001835E9">
      <w:pPr>
        <w:pStyle w:val="Akapitzlist"/>
        <w:numPr>
          <w:ilvl w:val="0"/>
          <w:numId w:val="29"/>
        </w:numPr>
        <w:jc w:val="both"/>
      </w:pPr>
      <w:r>
        <w:t>w</w:t>
      </w:r>
      <w:r w:rsidR="00063948" w:rsidRPr="001835E9">
        <w:t xml:space="preserve">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:rsidR="00063948" w:rsidRPr="00565F0D" w:rsidRDefault="00063948" w:rsidP="00565F0D">
      <w:r w:rsidRPr="001835E9">
        <w:t xml:space="preserve">Wymagane dokumenty należy złożyć w zamkniętej kopercie zaadresowanej do Dyrektora PCPR w Wejherowie z dopiskiem </w:t>
      </w:r>
      <w:r w:rsidR="00565F0D" w:rsidRPr="003F2C95">
        <w:t>„Nabór na stanowisko:</w:t>
      </w:r>
      <w:r w:rsidR="00565F0D">
        <w:t xml:space="preserve"> PODINSPEKTOR DO</w:t>
      </w:r>
      <w:r w:rsidR="00565F0D" w:rsidRPr="003F2C95">
        <w:t xml:space="preserve"> ZESPOŁU DS. </w:t>
      </w:r>
      <w:r w:rsidR="00565F0D">
        <w:t>ŚWIADCZEŃ</w:t>
      </w:r>
      <w:r w:rsidR="00565F0D" w:rsidRPr="003F2C95">
        <w:t>”</w:t>
      </w:r>
      <w:r w:rsidR="00565F0D">
        <w:t xml:space="preserve"> w</w:t>
      </w:r>
      <w:r w:rsidRPr="001835E9">
        <w:t xml:space="preserve"> kancelarii PCPR ul. Sobieskiego 279A 84-200 Wejhero</w:t>
      </w:r>
      <w:r w:rsidR="00565F0D">
        <w:t xml:space="preserve">wo, lub przesłać na w.w </w:t>
      </w:r>
      <w:r w:rsidR="00565F0D" w:rsidRPr="007724BA">
        <w:t xml:space="preserve">adres </w:t>
      </w:r>
      <w:r w:rsidR="00565F0D" w:rsidRPr="007724BA">
        <w:rPr>
          <w:b/>
        </w:rPr>
        <w:t xml:space="preserve">w terminie do </w:t>
      </w:r>
      <w:r w:rsidR="007724BA" w:rsidRPr="007724BA">
        <w:rPr>
          <w:b/>
        </w:rPr>
        <w:t>24.01.</w:t>
      </w:r>
      <w:r w:rsidR="00565F0D" w:rsidRPr="007724BA">
        <w:rPr>
          <w:b/>
        </w:rPr>
        <w:t xml:space="preserve">2022 r. </w:t>
      </w:r>
      <w:r w:rsidRPr="007724BA">
        <w:t>( decyduje data faktycznego wpływu do PCPR). Oferty które</w:t>
      </w:r>
      <w:r w:rsidRPr="001835E9">
        <w:t xml:space="preserve"> wpłyną po terminie nie będą rozpatrywane.</w:t>
      </w:r>
      <w:r w:rsidR="001835E9" w:rsidRPr="001835E9">
        <w:rPr>
          <w:b/>
        </w:rPr>
        <w:t xml:space="preserve"> Przewidywany termin zatrudnienia </w:t>
      </w:r>
      <w:r w:rsidR="00565F0D">
        <w:rPr>
          <w:b/>
        </w:rPr>
        <w:t>01</w:t>
      </w:r>
      <w:r w:rsidR="001835E9" w:rsidRPr="001835E9">
        <w:rPr>
          <w:b/>
        </w:rPr>
        <w:t>.0</w:t>
      </w:r>
      <w:r w:rsidR="00565F0D">
        <w:rPr>
          <w:b/>
        </w:rPr>
        <w:t>2</w:t>
      </w:r>
      <w:r w:rsidR="001835E9" w:rsidRPr="001835E9">
        <w:rPr>
          <w:b/>
        </w:rPr>
        <w:t>.2022r.</w:t>
      </w:r>
    </w:p>
    <w:p w:rsidR="00E47893" w:rsidRDefault="00E47893" w:rsidP="00E47893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b/>
        </w:rPr>
      </w:pPr>
      <w:r>
        <w:rPr>
          <w:b/>
        </w:rPr>
        <w:lastRenderedPageBreak/>
        <w:t>Informacje o działaniach PCPR w Wejherowie można uzyskać w Biuletynie Informacji Publicznej PCPRw Wejherowie.</w:t>
      </w:r>
    </w:p>
    <w:p w:rsidR="00791EE8" w:rsidRPr="007724BA" w:rsidRDefault="00E47893" w:rsidP="00E47893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b/>
        </w:rPr>
      </w:pPr>
      <w:r w:rsidRPr="007724BA">
        <w:rPr>
          <w:b/>
        </w:rPr>
        <w:t>Informacji w sprawie naboru udziela Pani Halina Dosz nr tel. 672 27 02 wew. 43.</w:t>
      </w:r>
    </w:p>
    <w:p w:rsidR="0008160C" w:rsidRPr="001835E9" w:rsidRDefault="0008160C" w:rsidP="001835E9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</w:pPr>
      <w:r w:rsidRPr="001835E9">
        <w:t xml:space="preserve">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Dz.U.UE.L 2016.119.1, wobec uzyskania od Pani/Pana danych, prosimy o zapoznanie się z poniższą informacją: 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Dane administratora danych (ADO) – administratorem Pani/Pana danych osobowych będzie PCPR w Wejherowie.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Cel przetwarzania: dla realizacji procesu rekrutacji.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przewiduje profilowanie kandydatów w oparciu o dane będące w posiadaniu Zespołu Organizacyjnego, które będzie polegać na wykorzystaniu danych osobowych do oceny kandydatów.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Czas przetwarzania danych osobowych wiązać się będzie z właściwą procedurą prawną i przepisami prawa upoważniającymi do zachowania i archiwizacji pozyskanych danych.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:rsidR="0008160C" w:rsidRPr="001835E9" w:rsidRDefault="0008160C" w:rsidP="001835E9">
      <w:pPr>
        <w:jc w:val="both"/>
      </w:pP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Informacja o wynikach naboru będzie zamieszczona na stronie internetowej PCPR Wejherowo oraz na tablicy ogłoszeń w siedzibie PCPR w Wejherowie.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Kandydaci  spełniający kryteria formalne będą poinformowani o terminie rozmowy kwalifikacyjnej.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  </w:t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</w:p>
    <w:p w:rsidR="00E20399" w:rsidRPr="001835E9" w:rsidRDefault="00E20399" w:rsidP="001835E9">
      <w:pPr>
        <w:shd w:val="clear" w:color="auto" w:fill="FFFFFF"/>
        <w:spacing w:after="150" w:line="300" w:lineRule="atLeast"/>
        <w:ind w:left="5664" w:firstLine="708"/>
        <w:jc w:val="both"/>
      </w:pPr>
      <w:r w:rsidRPr="001835E9">
        <w:t>Dyrektor PCPR w Wejherowie</w:t>
      </w:r>
    </w:p>
    <w:p w:rsidR="00E20399" w:rsidRPr="001835E9" w:rsidRDefault="00E20399" w:rsidP="001835E9">
      <w:pPr>
        <w:shd w:val="clear" w:color="auto" w:fill="FFFFFF"/>
        <w:jc w:val="both"/>
      </w:pPr>
      <w:r w:rsidRPr="001835E9">
        <w:t>                                                                                          </w:t>
      </w:r>
      <w:r w:rsidRPr="001835E9">
        <w:tab/>
      </w:r>
      <w:r w:rsidRPr="001835E9">
        <w:tab/>
      </w:r>
      <w:r w:rsidRPr="001835E9">
        <w:tab/>
        <w:t> </w:t>
      </w:r>
      <w:r w:rsidR="00565F0D">
        <w:t>Małgorzata Bernacka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 xml:space="preserve"> Wejherowo, </w:t>
      </w:r>
      <w:r w:rsidR="007A26C0">
        <w:t xml:space="preserve">dn. </w:t>
      </w:r>
      <w:r w:rsidR="00565F0D">
        <w:t>1</w:t>
      </w:r>
      <w:r w:rsidR="007724BA">
        <w:t>3</w:t>
      </w:r>
      <w:r w:rsidR="005A3BBE" w:rsidRPr="001835E9">
        <w:t>.</w:t>
      </w:r>
      <w:r w:rsidR="00565F0D">
        <w:t>01</w:t>
      </w:r>
      <w:r w:rsidRPr="001835E9">
        <w:t>.20</w:t>
      </w:r>
      <w:r w:rsidR="001835E9" w:rsidRPr="001835E9">
        <w:t>2</w:t>
      </w:r>
      <w:r w:rsidR="00565F0D">
        <w:t>2</w:t>
      </w:r>
      <w:r w:rsidRPr="001835E9">
        <w:t>r.                         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  <w:outlineLvl w:val="1"/>
        <w:rPr>
          <w:b/>
        </w:rPr>
      </w:pPr>
    </w:p>
    <w:p w:rsidR="00E20399" w:rsidRPr="001835E9" w:rsidRDefault="00E20399" w:rsidP="001835E9">
      <w:pPr>
        <w:jc w:val="both"/>
      </w:pPr>
    </w:p>
    <w:p w:rsidR="007958BC" w:rsidRDefault="007958BC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801F5B" w:rsidRPr="00842320" w:rsidTr="00E52DF5">
        <w:tc>
          <w:tcPr>
            <w:tcW w:w="9782" w:type="dxa"/>
            <w:gridSpan w:val="5"/>
            <w:shd w:val="clear" w:color="auto" w:fill="E7E6E6"/>
            <w:vAlign w:val="center"/>
          </w:tcPr>
          <w:p w:rsidR="00801F5B" w:rsidRPr="00886B89" w:rsidRDefault="00801F5B" w:rsidP="00E52D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Pr="00886B89">
              <w:rPr>
                <w:b/>
              </w:rPr>
              <w:t xml:space="preserve">WESTIONARIUSZ </w:t>
            </w:r>
            <w:r w:rsidRPr="00547437">
              <w:rPr>
                <w:b/>
              </w:rPr>
              <w:t>OSOBOWY DLA OSOBY UBIEGAJACEJ SIĘ O ZATRUDNIENIE</w:t>
            </w:r>
            <w:r>
              <w:rPr>
                <w:b/>
              </w:rPr>
              <w:t xml:space="preserve"> NA STANOWIKU SAMORZĄDOWYM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DF7F29" w:rsidRDefault="00801F5B" w:rsidP="00E52DF5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§2 oraz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Wykształceni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DF7F29" w:rsidRDefault="00801F5B" w:rsidP="00E52DF5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</w:p>
          <w:p w:rsidR="00801F5B" w:rsidRPr="00842320" w:rsidRDefault="00801F5B" w:rsidP="00E52DF5">
            <w:pPr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462E91" w:rsidRDefault="00801F5B" w:rsidP="00E52DF5">
            <w:pPr>
              <w:spacing w:line="480" w:lineRule="auto"/>
              <w:rPr>
                <w:b/>
                <w:sz w:val="20"/>
                <w:szCs w:val="20"/>
              </w:rPr>
            </w:pP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F17D5B" w:rsidRDefault="00801F5B" w:rsidP="00E52DF5">
            <w:pPr>
              <w:jc w:val="both"/>
              <w:rPr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lastRenderedPageBreak/>
              <w:t xml:space="preserve">Na podstawie art. 13 i 14 </w:t>
            </w:r>
            <w:r w:rsidRPr="00F17D5B">
              <w:rPr>
                <w:rFonts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801F5B" w:rsidRPr="00842320" w:rsidTr="00E52DF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F5B" w:rsidRPr="00842320" w:rsidRDefault="00801F5B" w:rsidP="007A26C0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t xml:space="preserve">Administratorem danych osobowych </w:t>
            </w:r>
            <w:r w:rsidRPr="00010D87">
              <w:rPr>
                <w:sz w:val="20"/>
                <w:szCs w:val="20"/>
              </w:rPr>
              <w:t xml:space="preserve">jest </w:t>
            </w:r>
            <w:r w:rsidRPr="007A3AE4">
              <w:rPr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sz w:val="20"/>
                <w:szCs w:val="20"/>
              </w:rPr>
              <w:t>, e-mail</w:t>
            </w:r>
            <w:r w:rsidRPr="007A3AE4">
              <w:rPr>
                <w:sz w:val="20"/>
                <w:szCs w:val="20"/>
              </w:rPr>
              <w:t xml:space="preserve">: </w:t>
            </w:r>
            <w:hyperlink r:id="rId5" w:history="1">
              <w:r w:rsidR="007A26C0" w:rsidRPr="00AF14EB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Pr="007A3AE4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6" w:history="1">
              <w:r w:rsidRPr="00842320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F17D5B">
              <w:rPr>
                <w:rFonts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842320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cs="SourceSansPro-Regular"/>
                <w:sz w:val="20"/>
                <w:szCs w:val="20"/>
              </w:rPr>
              <w:t>ane osobowe będą przetwarzane</w:t>
            </w:r>
            <w:r>
              <w:rPr>
                <w:rFonts w:cs="SourceSansPro-Regular"/>
                <w:sz w:val="20"/>
                <w:szCs w:val="20"/>
              </w:rPr>
              <w:t xml:space="preserve"> do</w:t>
            </w:r>
            <w:r w:rsidRPr="00F17D5B">
              <w:rPr>
                <w:rFonts w:cs="SourceSansPro-Regular"/>
                <w:sz w:val="20"/>
                <w:szCs w:val="20"/>
              </w:rPr>
              <w:t xml:space="preserve"> dnia zakończenia procesu rekrutacji lub do dnia wycofania się ze zgody. Dokumentacja kandydata, który zostanie zatrudniony, zostanie dołączona do akt osobowych. Kandydat do pracy </w:t>
            </w:r>
            <w:r w:rsidRPr="00842320">
              <w:rPr>
                <w:rFonts w:cs="SourceSansPro-Regular"/>
                <w:sz w:val="20"/>
                <w:szCs w:val="20"/>
              </w:rPr>
              <w:t>ma prawo do:ochrony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 e-mail administratora,prawo do żądania usunięcia danych zebranych na podstawie zgody oraz bycia zapomnianym.</w:t>
            </w:r>
          </w:p>
        </w:tc>
      </w:tr>
      <w:tr w:rsidR="00801F5B" w:rsidRPr="00842320" w:rsidTr="00E52DF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Podpis</w:t>
            </w:r>
          </w:p>
        </w:tc>
      </w:tr>
      <w:tr w:rsidR="00801F5B" w:rsidRPr="00842320" w:rsidTr="00E52DF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01F5B" w:rsidRPr="005B4DC9" w:rsidRDefault="00801F5B" w:rsidP="00801F5B">
      <w:pPr>
        <w:rPr>
          <w:sz w:val="20"/>
        </w:rPr>
      </w:pPr>
    </w:p>
    <w:p w:rsidR="00801F5B" w:rsidRPr="00504E0D" w:rsidRDefault="00801F5B" w:rsidP="00801F5B">
      <w:pPr>
        <w:rPr>
          <w:sz w:val="20"/>
        </w:rPr>
      </w:pPr>
      <w:r w:rsidRPr="005B4DC9">
        <w:rPr>
          <w:sz w:val="20"/>
        </w:rPr>
        <w:t>*pole nieobowiązkowe</w:t>
      </w:r>
    </w:p>
    <w:p w:rsidR="00801F5B" w:rsidRPr="001835E9" w:rsidRDefault="00801F5B" w:rsidP="001835E9">
      <w:pPr>
        <w:jc w:val="both"/>
      </w:pPr>
    </w:p>
    <w:sectPr w:rsidR="00801F5B" w:rsidRPr="001835E9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51897"/>
    <w:multiLevelType w:val="hybridMultilevel"/>
    <w:tmpl w:val="1A4C4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32A95"/>
    <w:multiLevelType w:val="hybridMultilevel"/>
    <w:tmpl w:val="F45E79A0"/>
    <w:lvl w:ilvl="0" w:tplc="73FAD8C4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409DF"/>
    <w:multiLevelType w:val="hybridMultilevel"/>
    <w:tmpl w:val="A1C478BA"/>
    <w:lvl w:ilvl="0" w:tplc="D14E2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23FF5"/>
    <w:multiLevelType w:val="hybridMultilevel"/>
    <w:tmpl w:val="AB68384C"/>
    <w:lvl w:ilvl="0" w:tplc="25E40F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9021C4"/>
    <w:multiLevelType w:val="multilevel"/>
    <w:tmpl w:val="2020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DAC32DA"/>
    <w:multiLevelType w:val="hybridMultilevel"/>
    <w:tmpl w:val="462A11A6"/>
    <w:lvl w:ilvl="0" w:tplc="34B0C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91C2F"/>
    <w:multiLevelType w:val="hybridMultilevel"/>
    <w:tmpl w:val="984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62C"/>
    <w:multiLevelType w:val="hybridMultilevel"/>
    <w:tmpl w:val="2BD02962"/>
    <w:lvl w:ilvl="0" w:tplc="F3049B7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>
    <w:nsid w:val="232173B9"/>
    <w:multiLevelType w:val="hybridMultilevel"/>
    <w:tmpl w:val="DAAA4B84"/>
    <w:lvl w:ilvl="0" w:tplc="8EEEB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83519BD"/>
    <w:multiLevelType w:val="hybridMultilevel"/>
    <w:tmpl w:val="062C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268F"/>
    <w:multiLevelType w:val="hybridMultilevel"/>
    <w:tmpl w:val="9992E308"/>
    <w:lvl w:ilvl="0" w:tplc="5E8A3DE4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12D0"/>
    <w:multiLevelType w:val="hybridMultilevel"/>
    <w:tmpl w:val="1016A076"/>
    <w:lvl w:ilvl="0" w:tplc="407C5C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9251A7"/>
    <w:multiLevelType w:val="hybridMultilevel"/>
    <w:tmpl w:val="CEAAF208"/>
    <w:lvl w:ilvl="0" w:tplc="D4F0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23DD0"/>
    <w:multiLevelType w:val="hybridMultilevel"/>
    <w:tmpl w:val="196A624E"/>
    <w:lvl w:ilvl="0" w:tplc="E7544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C436DB"/>
    <w:multiLevelType w:val="multilevel"/>
    <w:tmpl w:val="2EC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0DF456B"/>
    <w:multiLevelType w:val="hybridMultilevel"/>
    <w:tmpl w:val="15B65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C064C"/>
    <w:multiLevelType w:val="hybridMultilevel"/>
    <w:tmpl w:val="87A08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27756"/>
    <w:multiLevelType w:val="hybridMultilevel"/>
    <w:tmpl w:val="12A6A818"/>
    <w:lvl w:ilvl="0" w:tplc="B9DE1C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051FA0"/>
    <w:multiLevelType w:val="hybridMultilevel"/>
    <w:tmpl w:val="A82E6ECA"/>
    <w:lvl w:ilvl="0" w:tplc="7278C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A4279"/>
    <w:multiLevelType w:val="hybridMultilevel"/>
    <w:tmpl w:val="590EC814"/>
    <w:lvl w:ilvl="0" w:tplc="79403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A3C60"/>
    <w:multiLevelType w:val="hybridMultilevel"/>
    <w:tmpl w:val="C742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9206C"/>
    <w:multiLevelType w:val="hybridMultilevel"/>
    <w:tmpl w:val="9EFA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258C3"/>
    <w:multiLevelType w:val="hybridMultilevel"/>
    <w:tmpl w:val="49B29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168"/>
    <w:multiLevelType w:val="hybridMultilevel"/>
    <w:tmpl w:val="1164947C"/>
    <w:lvl w:ilvl="0" w:tplc="C28E7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C3ABD"/>
    <w:multiLevelType w:val="hybridMultilevel"/>
    <w:tmpl w:val="E884C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4"/>
  </w:num>
  <w:num w:numId="5">
    <w:abstractNumId w:val="28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2"/>
  </w:num>
  <w:num w:numId="9">
    <w:abstractNumId w:val="1"/>
  </w:num>
  <w:num w:numId="10">
    <w:abstractNumId w:val="7"/>
  </w:num>
  <w:num w:numId="11">
    <w:abstractNumId w:val="23"/>
  </w:num>
  <w:num w:numId="12">
    <w:abstractNumId w:val="9"/>
  </w:num>
  <w:num w:numId="13">
    <w:abstractNumId w:val="35"/>
  </w:num>
  <w:num w:numId="14">
    <w:abstractNumId w:val="26"/>
  </w:num>
  <w:num w:numId="15">
    <w:abstractNumId w:val="24"/>
  </w:num>
  <w:num w:numId="16">
    <w:abstractNumId w:val="21"/>
  </w:num>
  <w:num w:numId="17">
    <w:abstractNumId w:val="27"/>
  </w:num>
  <w:num w:numId="18">
    <w:abstractNumId w:val="4"/>
  </w:num>
  <w:num w:numId="19">
    <w:abstractNumId w:val="6"/>
  </w:num>
  <w:num w:numId="20">
    <w:abstractNumId w:val="3"/>
  </w:num>
  <w:num w:numId="21">
    <w:abstractNumId w:val="31"/>
  </w:num>
  <w:num w:numId="22">
    <w:abstractNumId w:val="20"/>
  </w:num>
  <w:num w:numId="23">
    <w:abstractNumId w:val="29"/>
  </w:num>
  <w:num w:numId="24">
    <w:abstractNumId w:val="34"/>
  </w:num>
  <w:num w:numId="25">
    <w:abstractNumId w:val="8"/>
  </w:num>
  <w:num w:numId="26">
    <w:abstractNumId w:val="17"/>
  </w:num>
  <w:num w:numId="27">
    <w:abstractNumId w:val="10"/>
  </w:num>
  <w:num w:numId="28">
    <w:abstractNumId w:val="11"/>
  </w:num>
  <w:num w:numId="29">
    <w:abstractNumId w:val="25"/>
  </w:num>
  <w:num w:numId="30">
    <w:abstractNumId w:val="32"/>
  </w:num>
  <w:num w:numId="31">
    <w:abstractNumId w:val="2"/>
  </w:num>
  <w:num w:numId="32">
    <w:abstractNumId w:val="33"/>
  </w:num>
  <w:num w:numId="33">
    <w:abstractNumId w:val="16"/>
  </w:num>
  <w:num w:numId="34">
    <w:abstractNumId w:val="30"/>
  </w:num>
  <w:num w:numId="35">
    <w:abstractNumId w:val="1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20399"/>
    <w:rsid w:val="0003509E"/>
    <w:rsid w:val="00042DDB"/>
    <w:rsid w:val="00063948"/>
    <w:rsid w:val="0008160C"/>
    <w:rsid w:val="000C533B"/>
    <w:rsid w:val="00166376"/>
    <w:rsid w:val="001817C8"/>
    <w:rsid w:val="001835E9"/>
    <w:rsid w:val="001C6981"/>
    <w:rsid w:val="001D57DC"/>
    <w:rsid w:val="001F297D"/>
    <w:rsid w:val="0021247E"/>
    <w:rsid w:val="002A6F23"/>
    <w:rsid w:val="002C0F41"/>
    <w:rsid w:val="002E16CC"/>
    <w:rsid w:val="00340058"/>
    <w:rsid w:val="003606E7"/>
    <w:rsid w:val="003D1738"/>
    <w:rsid w:val="00416B8E"/>
    <w:rsid w:val="004436AD"/>
    <w:rsid w:val="004A7FBD"/>
    <w:rsid w:val="00501448"/>
    <w:rsid w:val="0052515A"/>
    <w:rsid w:val="00535812"/>
    <w:rsid w:val="00565F0D"/>
    <w:rsid w:val="00566D0A"/>
    <w:rsid w:val="005A21F5"/>
    <w:rsid w:val="005A3BBE"/>
    <w:rsid w:val="005D6186"/>
    <w:rsid w:val="00644089"/>
    <w:rsid w:val="00663EFC"/>
    <w:rsid w:val="00685572"/>
    <w:rsid w:val="006C1613"/>
    <w:rsid w:val="006E0F24"/>
    <w:rsid w:val="006F4B7D"/>
    <w:rsid w:val="007244DC"/>
    <w:rsid w:val="00770CE6"/>
    <w:rsid w:val="007724BA"/>
    <w:rsid w:val="00791EE8"/>
    <w:rsid w:val="007958BC"/>
    <w:rsid w:val="007A26C0"/>
    <w:rsid w:val="00801F5B"/>
    <w:rsid w:val="0085180D"/>
    <w:rsid w:val="008951FF"/>
    <w:rsid w:val="008B3695"/>
    <w:rsid w:val="00913E06"/>
    <w:rsid w:val="00A15A2F"/>
    <w:rsid w:val="00A342C5"/>
    <w:rsid w:val="00A367C3"/>
    <w:rsid w:val="00A542A0"/>
    <w:rsid w:val="00A60C24"/>
    <w:rsid w:val="00B21C4F"/>
    <w:rsid w:val="00D10403"/>
    <w:rsid w:val="00D14A73"/>
    <w:rsid w:val="00E20399"/>
    <w:rsid w:val="00E47893"/>
    <w:rsid w:val="00ED7104"/>
    <w:rsid w:val="00F66F64"/>
    <w:rsid w:val="00F70843"/>
    <w:rsid w:val="00F85933"/>
    <w:rsid w:val="00FB53D6"/>
    <w:rsid w:val="00FC0D50"/>
    <w:rsid w:val="00FC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table" w:styleId="Tabela-Siatka">
    <w:name w:val="Table Grid"/>
    <w:basedOn w:val="Standardowy"/>
    <w:uiPriority w:val="39"/>
    <w:rsid w:val="00A367C3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D14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kancelaria@pcpr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2</cp:revision>
  <cp:lastPrinted>2022-01-09T14:53:00Z</cp:lastPrinted>
  <dcterms:created xsi:type="dcterms:W3CDTF">2022-01-14T06:55:00Z</dcterms:created>
  <dcterms:modified xsi:type="dcterms:W3CDTF">2022-01-14T06:55:00Z</dcterms:modified>
</cp:coreProperties>
</file>